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临夏州专业技术人员继续教育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培训机构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遴选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248"/>
        <w:gridCol w:w="1526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办学许可证号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学习平台网址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遴选承诺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本机构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在遴选过程中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提供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的相关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材料合法真实有效，如有虚假，愿承担相应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法律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责任。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60" w:firstLineChars="700"/>
              <w:jc w:val="left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法定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代表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jc w:val="left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60" w:firstLineChars="7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日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期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（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盖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章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）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 xml:space="preserve">： 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M1ZDViMzRkMWMwNzQzMjcyMjYyODk5NTQxZGUifQ=="/>
  </w:docVars>
  <w:rsids>
    <w:rsidRoot w:val="71133A4B"/>
    <w:rsid w:val="01183A00"/>
    <w:rsid w:val="03C74A5F"/>
    <w:rsid w:val="227B2F6B"/>
    <w:rsid w:val="711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0">
    <w:name w:val="font11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2024-06-24T03:38:00Z</dcterms:created>
  <dc:creator>香菇</dc:creator>
  <cp:lastModifiedBy>流浪客1380109237</cp:lastModifiedBy>
  <dcterms:modified xsi:type="dcterms:W3CDTF">2024-07-04T08:21:40Z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EC2AC1CEDF084082A5C734891284F425_11</vt:lpwstr>
  </property>
</Properties>
</file>